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rPr>
        <mc:AlternateContent>
          <mc:Choice Requires="wps">
            <w:drawing>
              <wp:anchor distT="0" distB="0" distL="114300" distR="114300" simplePos="0" relativeHeight="2" behindDoc="0" locked="0" layoutInCell="1" hidden="0" allowOverlap="1">
                <wp:simplePos x="0" y="0"/>
                <wp:positionH relativeFrom="column">
                  <wp:posOffset>4815840</wp:posOffset>
                </wp:positionH>
                <wp:positionV relativeFrom="paragraph">
                  <wp:posOffset>-288925</wp:posOffset>
                </wp:positionV>
                <wp:extent cx="657225" cy="3905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2.75pt;mso-position-vertical-relative:text;mso-position-horizontal-relative:text;v-text-anchor:top;position:absolute;height:30.75pt;mso-wrap-distance-top:0pt;width:51.75pt;mso-wrap-distance-left:9pt;margin-left:379.2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別紙２</w:t>
                      </w:r>
                    </w:p>
                  </w:txbxContent>
                </v:textbox>
                <v:imagedata o:title=""/>
                <w10:wrap type="none" anchorx="text" anchory="text"/>
              </v:shape>
            </w:pict>
          </mc:Fallback>
        </mc:AlternateContent>
      </w: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p>
    <w:p>
      <w:pPr>
        <w:pStyle w:val="0"/>
        <w:autoSpaceDE w:val="0"/>
        <w:autoSpaceDN w:val="0"/>
        <w:adjustRightInd w:val="0"/>
        <w:jc w:val="right"/>
        <w:rPr>
          <w:rFonts w:hint="default" w:asciiTheme="minorEastAsia" w:hAnsiTheme="minorEastAsia" w:eastAsiaTheme="minorEastAsia"/>
          <w:kern w:val="0"/>
        </w:rPr>
      </w:pPr>
      <w:r>
        <w:rPr>
          <w:rFonts w:hint="eastAsia" w:asciiTheme="minorEastAsia" w:hAnsiTheme="minorEastAsia" w:eastAsiaTheme="minorEastAsia"/>
          <w:kern w:val="0"/>
        </w:rPr>
        <w:t>平成○年○月○日</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社会福祉法人</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bookmarkStart w:id="0" w:name="_GoBack"/>
      <w:bookmarkEnd w:id="0"/>
    </w:p>
    <w:p>
      <w:pPr>
        <w:pStyle w:val="0"/>
        <w:autoSpaceDE w:val="0"/>
        <w:autoSpaceDN w:val="0"/>
        <w:adjustRightInd w:val="0"/>
        <w:spacing w:before="180" w:beforeLines="50" w:beforeAutospacing="0"/>
        <w:jc w:val="left"/>
        <w:rPr>
          <w:rFonts w:hint="default" w:asciiTheme="minorEastAsia" w:hAnsiTheme="minorEastAsia" w:eastAsiaTheme="minorEastAsia"/>
          <w:kern w:val="0"/>
        </w:rPr>
      </w:pPr>
      <w:r>
        <w:rPr>
          <w:rFonts w:hint="eastAsia" w:asciiTheme="minorEastAsia" w:hAnsiTheme="minorEastAsia" w:eastAsiaTheme="minorEastAsia"/>
          <w:kern w:val="0"/>
        </w:rPr>
        <w:t>　理事長</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tabs>
          <w:tab w:val="left" w:leader="none" w:pos="1380"/>
        </w:tabs>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autoSpaceDE w:val="0"/>
        <w:autoSpaceDN w:val="0"/>
        <w:adjustRightInd w:val="0"/>
        <w:ind w:firstLine="240" w:firstLineChars="100"/>
        <w:jc w:val="left"/>
        <w:rPr>
          <w:rFonts w:hint="default" w:asciiTheme="minorEastAsia" w:hAnsiTheme="minorEastAsia" w:eastAsiaTheme="minorEastAsia"/>
          <w:kern w:val="0"/>
        </w:rPr>
      </w:pPr>
    </w:p>
    <w:p>
      <w:pPr>
        <w:pStyle w:val="0"/>
        <w:autoSpaceDE w:val="0"/>
        <w:autoSpaceDN w:val="0"/>
        <w:adjustRightInd w:val="0"/>
        <w:ind w:firstLine="240" w:firstLineChars="100"/>
        <w:jc w:val="left"/>
        <w:rPr>
          <w:rFonts w:hint="default" w:asciiTheme="minorEastAsia" w:hAnsiTheme="minorEastAsia" w:eastAsiaTheme="minorEastAsia"/>
          <w:kern w:val="0"/>
        </w:rPr>
      </w:pPr>
    </w:p>
    <w:p>
      <w:pPr>
        <w:pStyle w:val="0"/>
        <w:autoSpaceDE w:val="0"/>
        <w:autoSpaceDN w:val="0"/>
        <w:adjustRightInd w:val="0"/>
        <w:ind w:firstLine="230" w:firstLineChars="10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私たち監事は、</w:t>
      </w:r>
      <w:r>
        <w:rPr>
          <w:rFonts w:hint="eastAsia" w:asciiTheme="minorEastAsia" w:hAnsiTheme="minorEastAsia" w:eastAsiaTheme="minorEastAsia"/>
          <w:kern w:val="0"/>
          <w:sz w:val="22"/>
        </w:rPr>
        <w:t>○○○</w:t>
      </w:r>
      <w:r>
        <w:rPr>
          <w:rFonts w:hint="default" w:asciiTheme="minorEastAsia" w:hAnsiTheme="minorEastAsia" w:eastAsiaTheme="minorEastAsia"/>
          <w:kern w:val="0"/>
          <w:sz w:val="23"/>
        </w:rPr>
        <w:t>年</w:t>
      </w:r>
      <w:r>
        <w:rPr>
          <w:rFonts w:hint="eastAsia" w:asciiTheme="minorEastAsia" w:hAnsiTheme="minorEastAsia" w:eastAsiaTheme="minorEastAsia"/>
          <w:kern w:val="0"/>
          <w:sz w:val="23"/>
        </w:rPr>
        <w:t>○月○日から</w:t>
      </w:r>
      <w:r>
        <w:rPr>
          <w:rFonts w:hint="eastAsia" w:asciiTheme="minorEastAsia" w:hAnsiTheme="minorEastAsia" w:eastAsiaTheme="minorEastAsia"/>
          <w:kern w:val="0"/>
          <w:sz w:val="22"/>
        </w:rPr>
        <w:t>○○○</w:t>
      </w:r>
      <w:r>
        <w:rPr>
          <w:rFonts w:hint="default" w:asciiTheme="minorEastAsia" w:hAnsiTheme="minorEastAsia" w:eastAsiaTheme="minorEastAsia"/>
          <w:kern w:val="0"/>
          <w:sz w:val="23"/>
        </w:rPr>
        <w:t>年</w:t>
      </w:r>
      <w:r>
        <w:rPr>
          <w:rFonts w:hint="eastAsia" w:asciiTheme="minorEastAsia" w:hAnsiTheme="minorEastAsia" w:eastAsiaTheme="minorEastAsia"/>
          <w:kern w:val="0"/>
          <w:sz w:val="23"/>
        </w:rPr>
        <w:t>○月○</w:t>
      </w:r>
      <w:r>
        <w:rPr>
          <w:rFonts w:hint="default" w:asciiTheme="minorEastAsia" w:hAnsiTheme="minorEastAsia" w:eastAsiaTheme="minorEastAsia"/>
          <w:kern w:val="0"/>
          <w:sz w:val="23"/>
        </w:rPr>
        <w:t>日</w:t>
      </w:r>
      <w:r>
        <w:rPr>
          <w:rFonts w:hint="eastAsia" w:asciiTheme="minorEastAsia" w:hAnsiTheme="minorEastAsia" w:eastAsiaTheme="minorEastAsia"/>
          <w:kern w:val="0"/>
          <w:sz w:val="23"/>
        </w:rPr>
        <w:t>までの</w:t>
      </w:r>
      <w:r>
        <w:rPr>
          <w:rFonts w:hint="eastAsia" w:asciiTheme="minorEastAsia" w:hAnsiTheme="minorEastAsia" w:eastAsiaTheme="minorEastAsia"/>
          <w:kern w:val="0"/>
          <w:sz w:val="22"/>
        </w:rPr>
        <w:t>○○○</w:t>
      </w:r>
      <w:r>
        <w:rPr>
          <w:rFonts w:hint="default" w:asciiTheme="minorEastAsia" w:hAnsiTheme="minorEastAsia" w:eastAsiaTheme="minorEastAsia"/>
          <w:kern w:val="0"/>
          <w:sz w:val="23"/>
        </w:rPr>
        <w:t>年度</w:t>
      </w:r>
      <w:r>
        <w:rPr>
          <w:rFonts w:hint="eastAsia" w:asciiTheme="minorEastAsia" w:hAnsiTheme="minorEastAsia" w:eastAsiaTheme="minorEastAsia"/>
          <w:kern w:val="0"/>
          <w:sz w:val="23"/>
        </w:rPr>
        <w:t>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eastAsiaTheme="minorEastAsia"/>
          <w:kern w:val="0"/>
          <w:sz w:val="23"/>
        </w:rPr>
      </w:pPr>
    </w:p>
    <w:p>
      <w:pPr>
        <w:pStyle w:val="0"/>
        <w:autoSpaceDE w:val="0"/>
        <w:autoSpaceDN w:val="0"/>
        <w:adjustRightInd w:val="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１</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監査の方法及びその内容</w:t>
      </w:r>
    </w:p>
    <w:p>
      <w:pPr>
        <w:pStyle w:val="0"/>
        <w:autoSpaceDE w:val="0"/>
        <w:autoSpaceDN w:val="0"/>
        <w:adjustRightInd w:val="0"/>
        <w:ind w:firstLine="230" w:firstLineChars="10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各監事は、理事及び職員等と意思疎通を図り、情報の収集及び監査の環境の整備に努めるとともに、以下の方法で監査を実施しました。</w:t>
      </w:r>
    </w:p>
    <w:p>
      <w:pPr>
        <w:pStyle w:val="19"/>
        <w:numPr>
          <w:ilvl w:val="0"/>
          <w:numId w:val="1"/>
        </w:numPr>
        <w:autoSpaceDE w:val="0"/>
        <w:autoSpaceDN w:val="0"/>
        <w:adjustRightInd w:val="0"/>
        <w:ind w:left="357" w:leftChars="0" w:hanging="357"/>
        <w:rPr>
          <w:rFonts w:hint="default" w:asciiTheme="minorEastAsia" w:hAnsiTheme="minorEastAsia" w:eastAsiaTheme="minorEastAsia"/>
          <w:kern w:val="0"/>
          <w:sz w:val="23"/>
        </w:rPr>
      </w:pPr>
      <w:r>
        <w:rPr>
          <w:rFonts w:hint="eastAsia" w:asciiTheme="minorEastAsia" w:hAnsiTheme="minorEastAsia" w:eastAsiaTheme="minorEastAsia"/>
          <w:kern w:val="0"/>
          <w:sz w:val="23"/>
        </w:rPr>
        <w:t>理事会その他重要な会議に出席し、理事及び職員等からその職務の執行状況について報告を受け、必要に応じて説明を求め、重要な決裁書類等を閲覧し、業務及び財産の状況を調査いたしました。</w:t>
      </w:r>
    </w:p>
    <w:p>
      <w:pPr>
        <w:pStyle w:val="19"/>
        <w:numPr>
          <w:ilvl w:val="0"/>
          <w:numId w:val="1"/>
        </w:numPr>
        <w:autoSpaceDE w:val="0"/>
        <w:autoSpaceDN w:val="0"/>
        <w:adjustRightInd w:val="0"/>
        <w:ind w:left="357" w:leftChars="0" w:hanging="357"/>
        <w:rPr>
          <w:rFonts w:hint="default" w:asciiTheme="minorEastAsia" w:hAnsiTheme="minorEastAsia" w:eastAsiaTheme="minorEastAsia"/>
          <w:kern w:val="0"/>
          <w:sz w:val="23"/>
        </w:rPr>
      </w:pPr>
      <w:r>
        <w:rPr>
          <w:rFonts w:hint="eastAsia" w:asciiTheme="minorEastAsia" w:hAnsiTheme="minorEastAsia" w:eastAsiaTheme="minorEastAsia"/>
          <w:kern w:val="0"/>
          <w:sz w:val="23"/>
        </w:rPr>
        <w:t>事業報告に記載されている理事の職務の執行が法令及び定款に適合することを確保するための体制その他社会福祉法人の業務の適正を確保するために必要なものとして社会福祉法施行規則（昭和</w:t>
      </w:r>
      <w:r>
        <w:rPr>
          <w:rFonts w:hint="eastAsia" w:asciiTheme="minorEastAsia" w:hAnsiTheme="minorEastAsia" w:eastAsiaTheme="minorEastAsia"/>
          <w:kern w:val="0"/>
          <w:sz w:val="23"/>
        </w:rPr>
        <w:t>26</w:t>
      </w:r>
      <w:r>
        <w:rPr>
          <w:rFonts w:hint="eastAsia" w:asciiTheme="minorEastAsia" w:hAnsiTheme="minorEastAsia" w:eastAsiaTheme="minorEastAsia"/>
          <w:kern w:val="0"/>
          <w:sz w:val="23"/>
        </w:rPr>
        <w:t>年厚生省令第</w:t>
      </w:r>
      <w:r>
        <w:rPr>
          <w:rFonts w:hint="eastAsia" w:asciiTheme="minorEastAsia" w:hAnsiTheme="minorEastAsia" w:eastAsiaTheme="minorEastAsia"/>
          <w:kern w:val="0"/>
          <w:sz w:val="23"/>
        </w:rPr>
        <w:t>28</w:t>
      </w:r>
      <w:r>
        <w:rPr>
          <w:rFonts w:hint="eastAsia" w:asciiTheme="minorEastAsia" w:hAnsiTheme="minorEastAsia" w:eastAsiaTheme="minorEastAsia"/>
          <w:kern w:val="0"/>
          <w:sz w:val="23"/>
        </w:rPr>
        <w:t>号）第２条の</w:t>
      </w:r>
      <w:r>
        <w:rPr>
          <w:rFonts w:hint="default" w:asciiTheme="minorEastAsia" w:hAnsiTheme="minorEastAsia" w:eastAsiaTheme="minorEastAsia"/>
          <w:kern w:val="0"/>
          <w:sz w:val="23"/>
        </w:rPr>
        <w:t>16</w:t>
      </w:r>
      <w:r>
        <w:rPr>
          <w:rFonts w:hint="eastAsia" w:asciiTheme="minorEastAsia" w:hAnsiTheme="minorEastAsia" w:eastAsiaTheme="minorEastAsia"/>
          <w:kern w:val="0"/>
          <w:sz w:val="23"/>
        </w:rPr>
        <w:t>各号に掲げる体制の整備に関する理事会決議の内容及び当該決議に基づき整備されている体制（内部管理体制）について、理事及び職員等からその構築及び運用の状況について定期的に報告を受け、必要に応じて説明を求め、意見を表明いたしました。</w:t>
      </w:r>
    </w:p>
    <w:p>
      <w:pPr>
        <w:pStyle w:val="19"/>
        <w:numPr>
          <w:ilvl w:val="0"/>
          <w:numId w:val="1"/>
        </w:numPr>
        <w:autoSpaceDE w:val="0"/>
        <w:autoSpaceDN w:val="0"/>
        <w:adjustRightInd w:val="0"/>
        <w:ind w:left="357" w:leftChars="0" w:hanging="357"/>
        <w:rPr>
          <w:rFonts w:hint="default" w:asciiTheme="minorEastAsia" w:hAnsiTheme="minorEastAsia" w:eastAsiaTheme="minorEastAsia"/>
          <w:kern w:val="0"/>
          <w:sz w:val="23"/>
        </w:rPr>
      </w:pPr>
      <w:r>
        <w:rPr>
          <w:rFonts w:hint="eastAsia" w:asciiTheme="minorEastAsia" w:hAnsiTheme="minorEastAsia" w:eastAsiaTheme="minorEastAsia"/>
          <w:kern w:val="0"/>
          <w:sz w:val="23"/>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w:t>
      </w:r>
      <w:r>
        <w:rPr>
          <w:rFonts w:hint="default" w:asciiTheme="minorEastAsia" w:hAnsiTheme="minorEastAsia" w:eastAsiaTheme="minorEastAsia"/>
          <w:kern w:val="0"/>
          <w:sz w:val="23"/>
        </w:rPr>
        <w:t>33</w:t>
      </w:r>
      <w:r>
        <w:rPr>
          <w:rFonts w:hint="eastAsia" w:asciiTheme="minorEastAsia" w:hAnsiTheme="minorEastAsia" w:eastAsiaTheme="minorEastAsia"/>
          <w:kern w:val="0"/>
          <w:sz w:val="23"/>
        </w:rPr>
        <w:t>各号に掲げる事項）を「監査に関する品質管理基準」（平成</w:t>
      </w:r>
      <w:r>
        <w:rPr>
          <w:rFonts w:hint="default" w:asciiTheme="minorEastAsia" w:hAnsiTheme="minorEastAsia" w:eastAsiaTheme="minorEastAsia"/>
          <w:kern w:val="0"/>
          <w:sz w:val="23"/>
        </w:rPr>
        <w:t>17</w:t>
      </w:r>
      <w:r>
        <w:rPr>
          <w:rFonts w:hint="eastAsia" w:asciiTheme="minorEastAsia" w:hAnsiTheme="minorEastAsia" w:eastAsiaTheme="minorEastAsia"/>
          <w:kern w:val="0"/>
          <w:sz w:val="23"/>
        </w:rPr>
        <w:t>年</w:t>
      </w:r>
      <w:r>
        <w:rPr>
          <w:rFonts w:hint="default" w:asciiTheme="minorEastAsia" w:hAnsiTheme="minorEastAsia" w:eastAsiaTheme="minorEastAsia"/>
          <w:kern w:val="0"/>
          <w:sz w:val="23"/>
        </w:rPr>
        <w:t>10</w:t>
      </w:r>
      <w:r>
        <w:rPr>
          <w:rFonts w:hint="eastAsia" w:asciiTheme="minorEastAsia" w:hAnsiTheme="minorEastAsia" w:eastAsiaTheme="minorEastAsia"/>
          <w:kern w:val="0"/>
          <w:sz w:val="23"/>
        </w:rPr>
        <w:t>月</w:t>
      </w:r>
      <w:r>
        <w:rPr>
          <w:rFonts w:hint="default" w:asciiTheme="minorEastAsia" w:hAnsiTheme="minorEastAsia" w:eastAsiaTheme="minorEastAsia"/>
          <w:kern w:val="0"/>
          <w:sz w:val="23"/>
        </w:rPr>
        <w:t>28</w:t>
      </w:r>
      <w:r>
        <w:rPr>
          <w:rFonts w:hint="eastAsia" w:asciiTheme="minorEastAsia" w:hAnsiTheme="minorEastAsia" w:eastAsiaTheme="minorEastAsia"/>
          <w:kern w:val="0"/>
          <w:sz w:val="23"/>
        </w:rPr>
        <w:t>日企業会計審議会）等に従って整備している旨の通知を受け、必要に応じて説明を求めました。</w:t>
      </w:r>
    </w:p>
    <w:p>
      <w:pPr>
        <w:pStyle w:val="0"/>
        <w:autoSpaceDE w:val="0"/>
        <w:autoSpaceDN w:val="0"/>
        <w:adjustRightInd w:val="0"/>
        <w:ind w:firstLine="230" w:firstLineChars="100"/>
        <w:rPr>
          <w:rFonts w:hint="default" w:asciiTheme="minorEastAsia" w:hAnsiTheme="minorEastAsia" w:eastAsiaTheme="minorEastAsia"/>
          <w:kern w:val="0"/>
          <w:sz w:val="23"/>
        </w:rPr>
      </w:pPr>
      <w:r>
        <w:rPr>
          <w:rFonts w:hint="eastAsia" w:asciiTheme="minorEastAsia" w:hAnsiTheme="minorEastAsia" w:eastAsiaTheme="minorEastAsia"/>
          <w:kern w:val="0"/>
          <w:sz w:val="23"/>
        </w:rPr>
        <w:t>以上の方法に基づき、当該会計年度に係る事業報告及びその附属明細書、計算関係書類（計算書類及びその附属明細書）並びに財産目録について検討いたしました。</w:t>
      </w:r>
    </w:p>
    <w:p>
      <w:pPr>
        <w:pStyle w:val="0"/>
        <w:autoSpaceDE w:val="0"/>
        <w:autoSpaceDN w:val="0"/>
        <w:adjustRightInd w:val="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２</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監査の結果</w:t>
      </w:r>
    </w:p>
    <w:p>
      <w:pPr>
        <w:pStyle w:val="19"/>
        <w:numPr>
          <w:ilvl w:val="0"/>
          <w:numId w:val="2"/>
        </w:numPr>
        <w:autoSpaceDE w:val="0"/>
        <w:autoSpaceDN w:val="0"/>
        <w:adjustRightInd w:val="0"/>
        <w:ind w:leftChars="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事業報告等の監査結果</w:t>
      </w:r>
    </w:p>
    <w:p>
      <w:pPr>
        <w:pStyle w:val="19"/>
        <w:numPr>
          <w:ilvl w:val="1"/>
          <w:numId w:val="3"/>
        </w:numPr>
        <w:autoSpaceDE w:val="0"/>
        <w:autoSpaceDN w:val="0"/>
        <w:adjustRightInd w:val="0"/>
        <w:ind w:leftChars="0"/>
        <w:rPr>
          <w:rFonts w:hint="default" w:asciiTheme="minorEastAsia" w:hAnsiTheme="minorEastAsia" w:eastAsiaTheme="minorEastAsia"/>
          <w:kern w:val="0"/>
          <w:sz w:val="23"/>
        </w:rPr>
      </w:pPr>
      <w:r>
        <w:rPr>
          <w:rFonts w:hint="eastAsia" w:asciiTheme="minorEastAsia" w:hAnsiTheme="minorEastAsia" w:eastAsiaTheme="minorEastAsia"/>
          <w:kern w:val="0"/>
          <w:sz w:val="23"/>
        </w:rPr>
        <w:t>　事業報告及びその附属明細書は、法令及び定款に従い、法人の状況を正しく示しているものと認めます。</w:t>
      </w:r>
    </w:p>
    <w:p>
      <w:pPr>
        <w:pStyle w:val="19"/>
        <w:numPr>
          <w:ilvl w:val="1"/>
          <w:numId w:val="3"/>
        </w:numPr>
        <w:autoSpaceDE w:val="0"/>
        <w:autoSpaceDN w:val="0"/>
        <w:adjustRightInd w:val="0"/>
        <w:ind w:leftChars="0"/>
        <w:rPr>
          <w:rFonts w:hint="default" w:asciiTheme="minorEastAsia" w:hAnsiTheme="minorEastAsia" w:eastAsiaTheme="minorEastAsia"/>
          <w:kern w:val="0"/>
          <w:sz w:val="23"/>
        </w:rPr>
      </w:pPr>
      <w:r>
        <w:rPr>
          <w:rFonts w:hint="eastAsia" w:asciiTheme="minorEastAsia" w:hAnsiTheme="minorEastAsia" w:eastAsiaTheme="minorEastAsia"/>
          <w:kern w:val="0"/>
          <w:sz w:val="23"/>
        </w:rPr>
        <w:t>　理事の職務の遂行に関する不正の行為又は法令若しくは定款に違反する重大な事実は認められません。</w:t>
      </w:r>
    </w:p>
    <w:p>
      <w:pPr>
        <w:pStyle w:val="19"/>
        <w:numPr>
          <w:ilvl w:val="1"/>
          <w:numId w:val="3"/>
        </w:numPr>
        <w:autoSpaceDE w:val="0"/>
        <w:autoSpaceDN w:val="0"/>
        <w:adjustRightInd w:val="0"/>
        <w:ind w:leftChars="0"/>
        <w:rPr>
          <w:rFonts w:hint="default" w:asciiTheme="minorEastAsia" w:hAnsiTheme="minorEastAsia" w:eastAsiaTheme="minorEastAsia"/>
          <w:kern w:val="0"/>
          <w:sz w:val="23"/>
        </w:rPr>
      </w:pPr>
      <w:r>
        <w:rPr>
          <w:rFonts w:hint="eastAsia" w:asciiTheme="minorEastAsia" w:hAnsiTheme="minorEastAsia" w:eastAsiaTheme="minorEastAsia"/>
          <w:kern w:val="0"/>
          <w:sz w:val="23"/>
        </w:rPr>
        <w:t>　内部管理体制に関する理事会決議の内容は相当であると認めます。また、当該内部管理体制に関する事業報告の記載内容及び理事の職務の執行についても、指摘すべき事項は認められません。</w:t>
      </w:r>
    </w:p>
    <w:p>
      <w:pPr>
        <w:pStyle w:val="19"/>
        <w:numPr>
          <w:ilvl w:val="0"/>
          <w:numId w:val="2"/>
        </w:numPr>
        <w:ind w:leftChars="0"/>
        <w:rPr>
          <w:rFonts w:hint="default" w:asciiTheme="minorEastAsia" w:hAnsiTheme="minorEastAsia" w:eastAsiaTheme="minorEastAsia"/>
          <w:sz w:val="23"/>
        </w:rPr>
      </w:pPr>
      <w:r>
        <w:rPr>
          <w:rFonts w:hint="eastAsia" w:asciiTheme="minorEastAsia" w:hAnsiTheme="minorEastAsia" w:eastAsiaTheme="minorEastAsia"/>
          <w:sz w:val="23"/>
        </w:rPr>
        <w:t>計算関係書類及び財産目録の監査結果</w:t>
      </w:r>
    </w:p>
    <w:p>
      <w:pPr>
        <w:pStyle w:val="0"/>
        <w:autoSpaceDE w:val="0"/>
        <w:autoSpaceDN w:val="0"/>
        <w:adjustRightInd w:val="0"/>
        <w:ind w:left="420"/>
        <w:jc w:val="left"/>
        <w:rPr>
          <w:rFonts w:hint="default" w:asciiTheme="minorEastAsia" w:hAnsiTheme="minorEastAsia" w:eastAsiaTheme="minorEastAsia"/>
          <w:kern w:val="0"/>
        </w:rPr>
      </w:pPr>
      <w:r>
        <w:rPr>
          <w:rFonts w:hint="eastAsia" w:asciiTheme="minorEastAsia" w:hAnsiTheme="minorEastAsia" w:eastAsiaTheme="minorEastAsia"/>
          <w:kern w:val="0"/>
          <w:sz w:val="23"/>
        </w:rPr>
        <w:t>　会計監査人○○○○の監査の方法及び結果は相当であると認めます。</w:t>
      </w:r>
    </w:p>
    <w:p>
      <w:pPr>
        <w:pStyle w:val="0"/>
        <w:autoSpaceDE w:val="0"/>
        <w:autoSpaceDN w:val="0"/>
        <w:adjustRightInd w:val="0"/>
        <w:ind w:left="420"/>
        <w:rPr>
          <w:rFonts w:hint="default" w:asciiTheme="minorEastAsia" w:hAnsiTheme="minorEastAsia" w:eastAsiaTheme="minorEastAsia"/>
          <w:kern w:val="0"/>
          <w:sz w:val="23"/>
        </w:rPr>
      </w:pPr>
      <w:r>
        <w:rPr>
          <w:rFonts w:hint="eastAsia" w:asciiTheme="minorEastAsia" w:hAnsiTheme="minorEastAsia" w:eastAsiaTheme="minorEastAsia"/>
          <w:kern w:val="0"/>
          <w:sz w:val="23"/>
        </w:rPr>
        <w:t>　</w:t>
      </w:r>
    </w:p>
    <w:p>
      <w:pPr>
        <w:pStyle w:val="0"/>
        <w:jc w:val="right"/>
        <w:rPr>
          <w:rFonts w:hint="default" w:asciiTheme="minorEastAsia" w:hAnsiTheme="minorEastAsia" w:eastAsiaTheme="minorEastAsia"/>
          <w:kern w:val="0"/>
        </w:rPr>
      </w:pPr>
      <w:r>
        <w:rPr>
          <w:rFonts w:hint="eastAsia" w:asciiTheme="minorEastAsia" w:hAnsiTheme="minorEastAsia" w:eastAsiaTheme="minorEastAsia"/>
          <w:spacing w:val="250"/>
          <w:kern w:val="0"/>
          <w:sz w:val="23"/>
          <w:fitText w:val="960" w:id="2"/>
        </w:rPr>
        <w:t>以</w:t>
      </w:r>
      <w:r>
        <w:rPr>
          <w:rFonts w:hint="eastAsia" w:asciiTheme="minorEastAsia" w:hAnsiTheme="minorEastAsia" w:eastAsiaTheme="minorEastAsia"/>
          <w:kern w:val="0"/>
          <w:sz w:val="23"/>
          <w:fitText w:val="960" w:id="2"/>
        </w:rPr>
        <w:t>上</w:t>
      </w:r>
    </w:p>
    <w:p>
      <w:pPr>
        <w:pStyle w:val="0"/>
        <w:autoSpaceDE w:val="0"/>
        <w:autoSpaceDN w:val="0"/>
        <w:adjustRightInd w:val="0"/>
        <w:jc w:val="left"/>
        <w:rPr>
          <w:rFonts w:hint="default" w:asciiTheme="minorEastAsia" w:hAnsiTheme="minorEastAsia" w:eastAsiaTheme="minorEastAsia"/>
          <w:kern w:val="0"/>
          <w:sz w:val="23"/>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072338E"/>
    <w:lvl w:ilvl="0" w:tplc="D868CC32">
      <w:start w:val="1"/>
      <w:numFmt w:val="decimalFullWidth"/>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熊谷市役所</cp:lastModifiedBy>
  <dcterms:modified xsi:type="dcterms:W3CDTF">2019-05-09T11:11:50Z</dcterms:modified>
  <cp:revision>0</cp:revision>
</cp:coreProperties>
</file>